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83" w:val="left" w:leader="none"/>
        </w:tabs>
        <w:spacing w:line="240" w:lineRule="auto"/>
        <w:ind w:left="142" w:right="0" w:firstLine="0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drawing>
          <wp:inline distT="0" distB="0" distL="0" distR="0">
            <wp:extent cx="1768200" cy="640175"/>
            <wp:effectExtent l="0" t="0" r="0" b="0"/>
            <wp:docPr id="1" name="image1.jpeg" descr="Logo, National Apprenticeship Service 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200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46371" cy="786383"/>
            <wp:effectExtent l="0" t="0" r="0" b="0"/>
            <wp:docPr id="3" name="image2.jpeg" descr="Logo, Hertfordshire County Council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7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Apprenticeship</w:t>
      </w:r>
      <w:r>
        <w:rPr>
          <w:spacing w:val="-6"/>
        </w:rPr>
        <w:t> </w:t>
      </w:r>
      <w:r>
        <w:rPr/>
        <w:t>Levy</w:t>
      </w:r>
      <w:r>
        <w:rPr>
          <w:spacing w:val="-8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Request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spacing w:line="261" w:lineRule="auto" w:before="267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by 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employer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wishes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request 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transfer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apprenticeship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levy</w:t>
      </w:r>
      <w:r>
        <w:rPr>
          <w:i/>
          <w:sz w:val="24"/>
        </w:rPr>
        <w:t> funds from Hertfordshire County Council</w:t>
      </w:r>
    </w:p>
    <w:p>
      <w:pPr>
        <w:pStyle w:val="BodyText"/>
        <w:spacing w:before="4"/>
        <w:ind w:left="0"/>
        <w:rPr>
          <w:i/>
          <w:sz w:val="37"/>
        </w:rPr>
      </w:pPr>
    </w:p>
    <w:p>
      <w:pPr>
        <w:pStyle w:val="BodyText"/>
        <w:spacing w:line="242" w:lineRule="auto"/>
        <w:ind w:left="100"/>
      </w:pPr>
      <w:r>
        <w:rPr/>
        <w:t>Before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submit a</w:t>
      </w:r>
      <w:r>
        <w:rPr>
          <w:spacing w:val="-5"/>
        </w:rPr>
        <w:t> </w:t>
      </w:r>
      <w:r>
        <w:rPr/>
        <w:t>levy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request you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 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read </w:t>
      </w:r>
      <w:hyperlink r:id="rId7">
        <w:r>
          <w:rPr>
            <w:color w:val="0562C1"/>
            <w:u w:val="single" w:color="0562C1"/>
          </w:rPr>
          <w:t>the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transfer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rules</w:t>
        </w:r>
      </w:hyperlink>
      <w:r>
        <w:rPr>
          <w:color w:val="0562C1"/>
        </w:rPr>
        <w:t> </w:t>
      </w:r>
      <w:hyperlink r:id="rId7">
        <w:r>
          <w:rPr>
            <w:color w:val="0562C1"/>
            <w:u w:val="single" w:color="0562C1"/>
          </w:rPr>
          <w:t>for receiving employers</w:t>
        </w:r>
      </w:hyperlink>
      <w:r>
        <w:rPr>
          <w:color w:val="0562C1"/>
        </w:rPr>
        <w:t> </w:t>
      </w:r>
      <w:r>
        <w:rPr/>
        <w:t>and are eligible to receive a transfer.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before="92"/>
        <w:ind w:left="100"/>
      </w:pPr>
      <w:r>
        <w:rPr/>
        <w:t>To</w:t>
      </w:r>
      <w:r>
        <w:rPr>
          <w:spacing w:val="-6"/>
        </w:rPr>
        <w:t> </w:t>
      </w:r>
      <w:r>
        <w:rPr/>
        <w:t>request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transfer,</w:t>
      </w:r>
      <w:r>
        <w:rPr>
          <w:spacing w:val="4"/>
        </w:rPr>
        <w:t> </w:t>
      </w:r>
      <w:r>
        <w:rPr/>
        <w:t>you</w:t>
      </w:r>
      <w:r>
        <w:rPr>
          <w:spacing w:val="-4"/>
        </w:rPr>
        <w:t> </w:t>
      </w:r>
      <w:r>
        <w:rPr/>
        <w:t>must</w:t>
      </w:r>
      <w:r>
        <w:rPr>
          <w:spacing w:val="3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8" w:after="0"/>
        <w:ind w:left="821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only use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transferred</w:t>
      </w:r>
      <w:r>
        <w:rPr>
          <w:spacing w:val="-4"/>
          <w:sz w:val="24"/>
        </w:rPr>
        <w:t> </w:t>
      </w:r>
      <w:r>
        <w:rPr>
          <w:sz w:val="24"/>
        </w:rPr>
        <w:t>funds for</w:t>
      </w:r>
      <w:r>
        <w:rPr>
          <w:spacing w:val="-1"/>
          <w:sz w:val="24"/>
        </w:rPr>
        <w:t> </w:t>
      </w:r>
      <w:r>
        <w:rPr>
          <w:sz w:val="24"/>
        </w:rPr>
        <w:t>apprenticeship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assessment.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" w:after="0"/>
        <w:ind w:left="821" w:right="0" w:hanging="361"/>
        <w:jc w:val="left"/>
        <w:rPr>
          <w:sz w:val="24"/>
        </w:rPr>
      </w:pPr>
      <w:r>
        <w:rPr>
          <w:sz w:val="24"/>
        </w:rPr>
        <w:t>transferred</w:t>
      </w:r>
      <w:r>
        <w:rPr>
          <w:spacing w:val="-6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only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apprenticeship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6" w:after="0"/>
        <w:ind w:left="821" w:right="0" w:hanging="361"/>
        <w:jc w:val="left"/>
        <w:rPr>
          <w:sz w:val="24"/>
        </w:rPr>
      </w:pPr>
      <w:r>
        <w:rPr>
          <w:sz w:val="24"/>
        </w:rPr>
        <w:t>you’ll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create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apprenticeship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receive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transfer.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1" w:right="0" w:hanging="361"/>
        <w:jc w:val="left"/>
        <w:rPr>
          <w:sz w:val="24"/>
        </w:rPr>
      </w:pPr>
      <w:r>
        <w:rPr>
          <w:sz w:val="24"/>
        </w:rPr>
        <w:t>you’ll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agreement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5"/>
          <w:sz w:val="24"/>
        </w:rPr>
        <w:t> </w:t>
      </w:r>
      <w:r>
        <w:rPr>
          <w:sz w:val="24"/>
        </w:rPr>
        <w:t>Agency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(ESFA)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6" w:after="0"/>
        <w:ind w:left="821" w:right="312" w:hanging="360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sending</w:t>
      </w:r>
      <w:r>
        <w:rPr>
          <w:spacing w:val="-6"/>
          <w:sz w:val="24"/>
        </w:rPr>
        <w:t> </w:t>
      </w:r>
      <w:r>
        <w:rPr>
          <w:sz w:val="24"/>
        </w:rPr>
        <w:t>employer (Hertfordshire</w:t>
      </w:r>
      <w:r>
        <w:rPr>
          <w:spacing w:val="-6"/>
          <w:sz w:val="24"/>
        </w:rPr>
        <w:t> </w:t>
      </w:r>
      <w:r>
        <w:rPr>
          <w:sz w:val="24"/>
        </w:rPr>
        <w:t>County Council) to your apprenticeship account.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apprenticeship</w:t>
      </w:r>
      <w:r>
        <w:rPr>
          <w:spacing w:val="-5"/>
          <w:sz w:val="24"/>
        </w:rPr>
        <w:t> </w:t>
      </w:r>
      <w:r>
        <w:rPr>
          <w:sz w:val="24"/>
        </w:rPr>
        <w:t>stops then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stop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too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16" w:after="0"/>
        <w:ind w:left="821" w:right="812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won’t have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pay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sending</w:t>
      </w:r>
      <w:r>
        <w:rPr>
          <w:spacing w:val="-6"/>
          <w:sz w:val="24"/>
        </w:rPr>
        <w:t> </w:t>
      </w:r>
      <w:r>
        <w:rPr>
          <w:sz w:val="24"/>
        </w:rPr>
        <w:t>employer (Hertfordshire</w:t>
      </w:r>
      <w:r>
        <w:rPr>
          <w:spacing w:val="-6"/>
          <w:sz w:val="24"/>
        </w:rPr>
        <w:t> </w:t>
      </w:r>
      <w:r>
        <w:rPr>
          <w:sz w:val="24"/>
        </w:rPr>
        <w:t>County </w:t>
      </w:r>
      <w:r>
        <w:rPr>
          <w:spacing w:val="-2"/>
          <w:sz w:val="24"/>
        </w:rPr>
        <w:t>Council)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15" w:after="0"/>
        <w:ind w:left="821" w:right="11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employer</w:t>
      </w:r>
      <w:r>
        <w:rPr>
          <w:spacing w:val="-4"/>
          <w:sz w:val="24"/>
        </w:rPr>
        <w:t> </w:t>
      </w:r>
      <w:r>
        <w:rPr>
          <w:sz w:val="24"/>
        </w:rPr>
        <w:t>sending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funds</w:t>
      </w:r>
      <w:r>
        <w:rPr>
          <w:spacing w:val="-4"/>
          <w:sz w:val="24"/>
        </w:rPr>
        <w:t> </w:t>
      </w:r>
      <w:r>
        <w:rPr>
          <w:sz w:val="24"/>
        </w:rPr>
        <w:t>runs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employer co-investment contribution.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15" w:after="0"/>
        <w:ind w:left="821" w:right="27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fund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funding</w:t>
      </w:r>
      <w:r>
        <w:rPr>
          <w:spacing w:val="-6"/>
          <w:sz w:val="24"/>
        </w:rPr>
        <w:t> </w:t>
      </w:r>
      <w:r>
        <w:rPr>
          <w:sz w:val="24"/>
        </w:rPr>
        <w:t>band</w:t>
      </w:r>
      <w:r>
        <w:rPr>
          <w:spacing w:val="-6"/>
          <w:sz w:val="24"/>
        </w:rPr>
        <w:t> </w:t>
      </w:r>
      <w:r>
        <w:rPr>
          <w:sz w:val="24"/>
        </w:rPr>
        <w:t>maximum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6"/>
          <w:sz w:val="24"/>
        </w:rPr>
        <w:t> </w:t>
      </w:r>
      <w:r>
        <w:rPr>
          <w:sz w:val="24"/>
        </w:rPr>
        <w:t>standard, if the</w:t>
      </w:r>
      <w:r>
        <w:rPr>
          <w:spacing w:val="-6"/>
          <w:sz w:val="24"/>
        </w:rPr>
        <w:t> </w:t>
      </w:r>
      <w:r>
        <w:rPr>
          <w:sz w:val="24"/>
        </w:rPr>
        <w:t>cost of training</w:t>
      </w:r>
      <w:r>
        <w:rPr>
          <w:spacing w:val="-6"/>
          <w:sz w:val="24"/>
        </w:rPr>
        <w:t> </w:t>
      </w:r>
      <w:r>
        <w:rPr>
          <w:sz w:val="24"/>
        </w:rPr>
        <w:t>is more, you’ll have to pay the difference to the training provider directly.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14" w:after="0"/>
        <w:ind w:left="821" w:right="308" w:hanging="360"/>
        <w:jc w:val="left"/>
        <w:rPr>
          <w:sz w:val="24"/>
        </w:rPr>
      </w:pPr>
      <w:r>
        <w:rPr>
          <w:sz w:val="24"/>
        </w:rPr>
        <w:t>if a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provider</w:t>
      </w:r>
      <w:r>
        <w:rPr>
          <w:spacing w:val="-2"/>
          <w:sz w:val="24"/>
        </w:rPr>
        <w:t> </w:t>
      </w:r>
      <w:r>
        <w:rPr>
          <w:sz w:val="24"/>
        </w:rPr>
        <w:t>transfers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you, they</w:t>
      </w:r>
      <w:r>
        <w:rPr>
          <w:spacing w:val="-2"/>
          <w:sz w:val="24"/>
        </w:rPr>
        <w:t> </w:t>
      </w:r>
      <w:r>
        <w:rPr>
          <w:sz w:val="24"/>
        </w:rPr>
        <w:t>cannot deliver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that funded </w:t>
      </w:r>
      <w:r>
        <w:rPr>
          <w:spacing w:val="-2"/>
          <w:sz w:val="24"/>
        </w:rPr>
        <w:t>apprenticeship.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15" w:after="0"/>
        <w:ind w:left="821" w:right="161" w:hanging="36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5"/>
          <w:sz w:val="24"/>
        </w:rPr>
        <w:t> </w:t>
      </w:r>
      <w:r>
        <w:rPr>
          <w:sz w:val="24"/>
        </w:rPr>
        <w:t>accepting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transfer,</w:t>
      </w:r>
      <w:r>
        <w:rPr>
          <w:spacing w:val="7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employers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much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aid</w:t>
      </w:r>
      <w:r>
        <w:rPr>
          <w:spacing w:val="-5"/>
          <w:sz w:val="24"/>
        </w:rPr>
        <w:t> </w:t>
      </w:r>
      <w:r>
        <w:rPr>
          <w:sz w:val="24"/>
        </w:rPr>
        <w:t>they’ve already received in any 3 year period, so they don’t go over the limit they’re allowed under ‘de minimis’ funding rules – further guidance is available on gov.uk </w:t>
      </w:r>
      <w:hyperlink r:id="rId8">
        <w:r>
          <w:rPr>
            <w:color w:val="0562C1"/>
            <w:sz w:val="24"/>
            <w:u w:val="single" w:color="0562C1"/>
          </w:rPr>
          <w:t>here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29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accepted,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advise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Hertfordshire</w:t>
      </w:r>
      <w:r>
        <w:rPr>
          <w:spacing w:val="-5"/>
          <w:sz w:val="24"/>
        </w:rPr>
        <w:t> </w:t>
      </w:r>
      <w:r>
        <w:rPr>
          <w:sz w:val="24"/>
        </w:rPr>
        <w:t>Apprenticeship</w:t>
      </w:r>
      <w:r>
        <w:rPr>
          <w:spacing w:val="-6"/>
          <w:sz w:val="24"/>
        </w:rPr>
        <w:t> </w:t>
      </w:r>
      <w:r>
        <w:rPr>
          <w:sz w:val="24"/>
        </w:rPr>
        <w:t>Programme team (HAP) on the status of the apprentice’s enrolment date within 6 months of the acceptance. If you do not communicate with the HAP Team within 6 months of the accepted date, the funding will be withdrawn, and you will be required to submit another levy transfer request form.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20" w:bottom="280" w:left="620" w:right="660"/>
        </w:sectPr>
      </w:pPr>
    </w:p>
    <w:p>
      <w:pPr>
        <w:pStyle w:val="BodyText"/>
        <w:spacing w:line="261" w:lineRule="auto" w:before="65"/>
        <w:ind w:left="100" w:right="130"/>
      </w:pPr>
      <w:r>
        <w:rPr/>
        <w:t>Please note that the form contains essential information for us to be able to consider and implement a</w:t>
      </w:r>
      <w:r>
        <w:rPr>
          <w:spacing w:val="-6"/>
        </w:rPr>
        <w:t> </w:t>
      </w:r>
      <w:r>
        <w:rPr/>
        <w:t>transfer -</w:t>
      </w:r>
      <w:r>
        <w:rPr>
          <w:spacing w:val="-2"/>
        </w:rPr>
        <w:t> </w:t>
      </w:r>
      <w:r>
        <w:rPr/>
        <w:t>incomplete</w:t>
      </w:r>
      <w:r>
        <w:rPr>
          <w:spacing w:val="-6"/>
        </w:rPr>
        <w:t> </w:t>
      </w:r>
      <w:r>
        <w:rPr/>
        <w:t>forms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unfortunately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returned</w:t>
      </w:r>
      <w:r>
        <w:rPr>
          <w:spacing w:val="-6"/>
        </w:rPr>
        <w:t> </w:t>
      </w:r>
      <w:r>
        <w:rPr/>
        <w:t>but may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re-submitted when complete.</w:t>
      </w:r>
    </w:p>
    <w:p>
      <w:pPr>
        <w:pStyle w:val="BodyText"/>
        <w:spacing w:before="10"/>
        <w:ind w:left="0"/>
        <w:rPr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5195"/>
      </w:tblGrid>
      <w:tr>
        <w:trPr>
          <w:trHeight w:val="850" w:hRule="atLeast"/>
        </w:trPr>
        <w:tc>
          <w:tcPr>
            <w:tcW w:w="5195" w:type="dxa"/>
            <w:shd w:val="clear" w:color="auto" w:fill="D9D9D9"/>
          </w:tcPr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5195" w:type="dxa"/>
            <w:shd w:val="clear" w:color="auto" w:fill="D9D9D9"/>
          </w:tcPr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ind w:left="2050" w:right="20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Response</w:t>
            </w:r>
          </w:p>
        </w:tc>
      </w:tr>
      <w:tr>
        <w:trPr>
          <w:trHeight w:val="860" w:hRule="atLeast"/>
        </w:trPr>
        <w:tc>
          <w:tcPr>
            <w:tcW w:w="5195" w:type="dxa"/>
          </w:tcPr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organisation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transfer: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5195" w:type="dxa"/>
          </w:tcPr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5195" w:type="dxa"/>
          </w:tcPr>
          <w:p>
            <w:pPr>
              <w:pStyle w:val="TableParagraph"/>
              <w:spacing w:line="242" w:lineRule="auto" w:before="145"/>
              <w:rPr>
                <w:sz w:val="24"/>
              </w:rPr>
            </w:pPr>
            <w:r>
              <w:rPr>
                <w:sz w:val="24"/>
              </w:rPr>
              <w:t>Name of the person in your organisation who manages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account: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5195" w:type="dxa"/>
          </w:tcPr>
          <w:p>
            <w:pPr>
              <w:pStyle w:val="TableParagraph"/>
              <w:spacing w:line="235" w:lineRule="auto" w:before="15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please include both email and telephone:</w:t>
            </w:r>
          </w:p>
        </w:tc>
        <w:tc>
          <w:tcPr>
            <w:tcW w:w="5195" w:type="dxa"/>
          </w:tcPr>
          <w:p>
            <w:pPr>
              <w:pStyle w:val="TableParagraph"/>
              <w:spacing w:line="235" w:lineRule="auto" w:before="9"/>
              <w:ind w:left="114" w:right="3275"/>
              <w:rPr>
                <w:sz w:val="24"/>
              </w:rPr>
            </w:pPr>
            <w:r>
              <w:rPr>
                <w:spacing w:val="-4"/>
                <w:sz w:val="24"/>
              </w:rPr>
              <w:t>Telephone: </w:t>
            </w:r>
            <w:r>
              <w:rPr>
                <w:spacing w:val="-2"/>
                <w:sz w:val="24"/>
              </w:rPr>
              <w:t>Email:</w:t>
            </w:r>
          </w:p>
        </w:tc>
      </w:tr>
      <w:tr>
        <w:trPr>
          <w:trHeight w:val="860" w:hRule="atLeast"/>
        </w:trPr>
        <w:tc>
          <w:tcPr>
            <w:tcW w:w="5195" w:type="dxa"/>
          </w:tcPr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5195" w:type="dxa"/>
          </w:tcPr>
          <w:p>
            <w:pPr>
              <w:pStyle w:val="TableParagraph"/>
              <w:spacing w:line="244" w:lineRule="auto" w:before="14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apprentices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request funding for?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5195" w:type="dxa"/>
          </w:tcPr>
          <w:p>
            <w:pPr>
              <w:pStyle w:val="TableParagraph"/>
              <w:spacing w:line="235" w:lineRule="auto" w:before="9"/>
              <w:rPr>
                <w:sz w:val="24"/>
              </w:rPr>
            </w:pPr>
            <w:r>
              <w:rPr>
                <w:sz w:val="24"/>
              </w:rPr>
              <w:t>Please provide the details of the specific apprenticeship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apprentices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requesting funding for in relation to each standard:</w:t>
            </w:r>
          </w:p>
        </w:tc>
        <w:tc>
          <w:tcPr>
            <w:tcW w:w="5195" w:type="dxa"/>
          </w:tcPr>
          <w:p>
            <w:pPr>
              <w:pStyle w:val="TableParagraph"/>
              <w:spacing w:before="4"/>
              <w:ind w:left="114" w:right="179"/>
              <w:rPr>
                <w:sz w:val="24"/>
              </w:rPr>
            </w:pPr>
            <w:r>
              <w:rPr>
                <w:sz w:val="24"/>
              </w:rPr>
              <w:t>Tip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correct title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the apprenticeship standard from the IfA </w:t>
            </w:r>
            <w:r>
              <w:rPr>
                <w:spacing w:val="-2"/>
                <w:sz w:val="24"/>
              </w:rPr>
              <w:t>website</w:t>
            </w:r>
          </w:p>
        </w:tc>
      </w:tr>
      <w:tr>
        <w:trPr>
          <w:trHeight w:val="1381" w:hRule="atLeast"/>
        </w:trPr>
        <w:tc>
          <w:tcPr>
            <w:tcW w:w="5195" w:type="dxa"/>
          </w:tcPr>
          <w:p>
            <w:pPr>
              <w:pStyle w:val="TableParagraph"/>
              <w:spacing w:before="5"/>
              <w:ind w:right="179"/>
              <w:rPr>
                <w:sz w:val="24"/>
              </w:rPr>
            </w:pPr>
            <w:r>
              <w:rPr>
                <w:sz w:val="24"/>
              </w:rPr>
              <w:t>Please provide the details of the learning provider/s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deliver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their UKPRN number?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5195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anticipated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end</w:t>
            </w:r>
          </w:p>
          <w:p>
            <w:pPr>
              <w:pStyle w:val="TableParagraph"/>
              <w:spacing w:line="270" w:lineRule="exact" w:before="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apprenticeships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requesting funding for: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5195" w:type="dxa"/>
          </w:tcPr>
          <w:p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 have agreed with the learning provider for</w:t>
            </w:r>
          </w:p>
          <w:p>
            <w:pPr>
              <w:pStyle w:val="TableParagraph"/>
              <w:spacing w:line="270" w:lineRule="exact"/>
              <w:ind w:right="225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are requesting funding for or?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47" w:hRule="atLeast"/>
        </w:trPr>
        <w:tc>
          <w:tcPr>
            <w:tcW w:w="5195" w:type="dxa"/>
          </w:tcPr>
          <w:p>
            <w:pPr>
              <w:pStyle w:val="TableParagraph"/>
              <w:spacing w:line="235" w:lineRule="auto" w:before="15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 </w:t>
            </w:r>
            <w:r>
              <w:rPr>
                <w:spacing w:val="-2"/>
                <w:sz w:val="24"/>
              </w:rPr>
              <w:t>requesting?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195" w:type="dxa"/>
            <w:tcBorders>
              <w:bottom w:val="single" w:sz="12" w:space="0" w:color="0462C1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How will these apprenticeships benefit Hertfordshire?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further information about the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County Council’s</w:t>
              </w:r>
            </w:hyperlink>
          </w:p>
          <w:p>
            <w:pPr>
              <w:pStyle w:val="TableParagraph"/>
              <w:spacing w:line="246" w:lineRule="exact" w:before="2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</w:rPr>
                <w:t>Priorities</w:t>
              </w:r>
            </w:hyperlink>
            <w:r>
              <w:rPr>
                <w:color w:val="0462C1"/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</w:rPr>
                <w:t>Corporate</w:t>
              </w:r>
              <w:r>
                <w:rPr>
                  <w:color w:val="0462C1"/>
                  <w:spacing w:val="-9"/>
                  <w:sz w:val="24"/>
                </w:rPr>
                <w:t> </w:t>
              </w:r>
              <w:r>
                <w:rPr>
                  <w:color w:val="0462C1"/>
                  <w:spacing w:val="-4"/>
                  <w:sz w:val="24"/>
                </w:rPr>
                <w:t>Plan</w:t>
              </w:r>
            </w:hyperlink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5195" w:type="dxa"/>
            <w:tcBorders>
              <w:top w:val="single" w:sz="12" w:space="0" w:color="0462C1"/>
            </w:tcBorders>
          </w:tcPr>
          <w:p>
            <w:pPr>
              <w:pStyle w:val="TableParagraph"/>
              <w:spacing w:line="235" w:lineRule="auto" w:before="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long-term plan for your apprentice/s on completion of</w:t>
            </w:r>
          </w:p>
          <w:p>
            <w:pPr>
              <w:pStyle w:val="TableParagraph"/>
              <w:spacing w:line="266" w:lineRule="exact" w:before="5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apprenticeship</w:t>
            </w:r>
          </w:p>
        </w:tc>
        <w:tc>
          <w:tcPr>
            <w:tcW w:w="519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660" w:bottom="1151" w:left="620" w:right="6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5195"/>
      </w:tblGrid>
      <w:tr>
        <w:trPr>
          <w:trHeight w:val="850" w:hRule="atLeast"/>
        </w:trPr>
        <w:tc>
          <w:tcPr>
            <w:tcW w:w="5195" w:type="dxa"/>
            <w:shd w:val="clear" w:color="auto" w:fill="D9D9D9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745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Apprenticeship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5195" w:type="dxa"/>
            <w:shd w:val="clear" w:color="auto" w:fill="D9D9D9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050" w:right="20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Response</w:t>
            </w:r>
          </w:p>
        </w:tc>
      </w:tr>
      <w:tr>
        <w:trPr>
          <w:trHeight w:val="860" w:hRule="atLeast"/>
        </w:trPr>
        <w:tc>
          <w:tcPr>
            <w:tcW w:w="5195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I confirm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-6"/>
                  <w:sz w:val="24"/>
                  <w:u w:val="single" w:color="0462C1"/>
                </w:rPr>
                <w:t> </w:t>
              </w:r>
              <w:r>
                <w:rPr>
                  <w:color w:val="0462C1"/>
                  <w:sz w:val="24"/>
                  <w:u w:val="single" w:color="0462C1"/>
                </w:rPr>
                <w:t>transfer</w:t>
              </w:r>
              <w:r>
                <w:rPr>
                  <w:color w:val="0462C1"/>
                  <w:spacing w:val="-3"/>
                  <w:sz w:val="24"/>
                  <w:u w:val="single" w:color="0462C1"/>
                </w:rPr>
                <w:t> </w:t>
              </w:r>
              <w:r>
                <w:rPr>
                  <w:color w:val="0462C1"/>
                  <w:sz w:val="24"/>
                  <w:u w:val="single" w:color="0462C1"/>
                </w:rPr>
                <w:t>rules</w:t>
              </w:r>
            </w:hyperlink>
            <w:r>
              <w:rPr>
                <w:color w:val="0462C1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line="235" w:lineRule="auto" w:before="8"/>
              <w:ind w:right="179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employers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organisation above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levy </w:t>
            </w:r>
            <w:r>
              <w:rPr>
                <w:spacing w:val="-2"/>
                <w:sz w:val="24"/>
              </w:rPr>
              <w:t>transfers:</w:t>
            </w:r>
          </w:p>
        </w:tc>
        <w:tc>
          <w:tcPr>
            <w:tcW w:w="5195" w:type="dxa"/>
          </w:tcPr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>
        <w:trPr>
          <w:trHeight w:val="1090" w:hRule="atLeast"/>
        </w:trPr>
        <w:tc>
          <w:tcPr>
            <w:tcW w:w="5195" w:type="dxa"/>
            <w:tcBorders>
              <w:bottom w:val="single" w:sz="12" w:space="0" w:color="944F71"/>
            </w:tcBorders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abide by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the transfer rules</w:t>
              </w:r>
            </w:hyperlink>
            <w:r>
              <w:rPr>
                <w:color w:val="0462C1"/>
                <w:sz w:val="24"/>
              </w:rPr>
              <w:t> </w:t>
            </w:r>
            <w:r>
              <w:rPr>
                <w:sz w:val="24"/>
              </w:rPr>
              <w:t>for receiving employers and </w:t>
            </w:r>
            <w:hyperlink r:id="rId7">
              <w:r>
                <w:rPr>
                  <w:color w:val="944F71"/>
                  <w:sz w:val="24"/>
                  <w:u w:val="single" w:color="944F71"/>
                </w:rPr>
                <w:t>the general apprenticeship funding rules</w:t>
              </w:r>
            </w:hyperlink>
          </w:p>
          <w:p>
            <w:pPr>
              <w:pStyle w:val="TableParagraph"/>
              <w:spacing w:line="245" w:lineRule="exact"/>
              <w:rPr>
                <w:sz w:val="24"/>
              </w:rPr>
            </w:pPr>
            <w:hyperlink r:id="rId7">
              <w:r>
                <w:rPr>
                  <w:color w:val="944F71"/>
                  <w:sz w:val="24"/>
                </w:rPr>
                <w:t>for</w:t>
              </w:r>
              <w:r>
                <w:rPr>
                  <w:color w:val="944F71"/>
                  <w:spacing w:val="2"/>
                  <w:sz w:val="24"/>
                </w:rPr>
                <w:t> </w:t>
              </w:r>
              <w:r>
                <w:rPr>
                  <w:color w:val="944F71"/>
                  <w:spacing w:val="-2"/>
                  <w:sz w:val="24"/>
                </w:rPr>
                <w:t>employers</w:t>
              </w:r>
              <w:r>
                <w:rPr>
                  <w:spacing w:val="-2"/>
                  <w:sz w:val="24"/>
                </w:rPr>
                <w:t>:</w:t>
              </w:r>
            </w:hyperlink>
          </w:p>
        </w:tc>
        <w:tc>
          <w:tcPr>
            <w:tcW w:w="5195" w:type="dxa"/>
          </w:tcPr>
          <w:p>
            <w:pPr>
              <w:pStyle w:val="TableParagraph"/>
              <w:spacing w:before="1"/>
              <w:ind w:left="0"/>
              <w:rPr>
                <w:sz w:val="36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</w:tbl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before="92"/>
        <w:ind w:left="100"/>
      </w:pPr>
      <w:r>
        <w:rPr/>
        <w:t>Once</w:t>
      </w:r>
      <w:r>
        <w:rPr>
          <w:spacing w:val="-7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your form by email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hyperlink r:id="rId11">
        <w:r>
          <w:rPr>
            <w:color w:val="0462C1"/>
            <w:spacing w:val="-2"/>
            <w:u w:val="single" w:color="0462C1"/>
          </w:rPr>
          <w:t>HAP@hertfordshire.gov.uk</w:t>
        </w:r>
      </w:hyperlink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93"/>
        <w:ind w:left="100" w:right="130"/>
      </w:pPr>
      <w:r>
        <w:rPr/>
        <w:t>On receipt of a fully completed form, your request will be submitted to our Senior Management Board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approval. 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advise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of the timescales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next board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your request, and we may arrange to have a further dissuasion with you before we agree to transfer any funds.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ind w:left="100"/>
      </w:pP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BodyText"/>
        <w:spacing w:line="242" w:lineRule="auto" w:before="135"/>
        <w:ind w:left="100" w:right="3047"/>
      </w:pPr>
      <w:r>
        <w:rPr/>
        <w:t>Read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hyperlink r:id="rId12">
        <w:r>
          <w:rPr>
            <w:color w:val="944F71"/>
            <w:u w:val="single" w:color="944F71"/>
          </w:rPr>
          <w:t>Apprenticeship</w:t>
        </w:r>
        <w:r>
          <w:rPr>
            <w:color w:val="944F71"/>
            <w:spacing w:val="-7"/>
            <w:u w:val="single" w:color="944F71"/>
          </w:rPr>
          <w:t> </w:t>
        </w:r>
        <w:r>
          <w:rPr>
            <w:color w:val="944F71"/>
            <w:u w:val="single" w:color="944F71"/>
          </w:rPr>
          <w:t>funding</w:t>
        </w:r>
        <w:r>
          <w:rPr>
            <w:color w:val="944F71"/>
            <w:spacing w:val="-7"/>
            <w:u w:val="single" w:color="944F71"/>
          </w:rPr>
          <w:t> </w:t>
        </w:r>
        <w:r>
          <w:rPr>
            <w:color w:val="944F71"/>
            <w:u w:val="single" w:color="944F71"/>
          </w:rPr>
          <w:t>rules</w:t>
        </w:r>
        <w:r>
          <w:rPr>
            <w:color w:val="944F71"/>
            <w:spacing w:val="-4"/>
            <w:u w:val="single" w:color="944F71"/>
          </w:rPr>
          <w:t> </w:t>
        </w:r>
        <w:r>
          <w:rPr>
            <w:color w:val="944F71"/>
            <w:u w:val="single" w:color="944F71"/>
          </w:rPr>
          <w:t>and</w:t>
        </w:r>
        <w:r>
          <w:rPr>
            <w:color w:val="944F71"/>
            <w:spacing w:val="-7"/>
            <w:u w:val="single" w:color="944F71"/>
          </w:rPr>
          <w:t> </w:t>
        </w:r>
        <w:r>
          <w:rPr>
            <w:color w:val="944F71"/>
            <w:u w:val="single" w:color="944F71"/>
          </w:rPr>
          <w:t>guidance</w:t>
        </w:r>
        <w:r>
          <w:rPr>
            <w:color w:val="944F71"/>
            <w:spacing w:val="-7"/>
            <w:u w:val="single" w:color="944F71"/>
          </w:rPr>
          <w:t> </w:t>
        </w:r>
        <w:r>
          <w:rPr>
            <w:color w:val="944F71"/>
            <w:u w:val="single" w:color="944F71"/>
          </w:rPr>
          <w:t>for</w:t>
        </w:r>
        <w:r>
          <w:rPr>
            <w:color w:val="944F71"/>
            <w:spacing w:val="-4"/>
            <w:u w:val="single" w:color="944F71"/>
          </w:rPr>
          <w:t> </w:t>
        </w:r>
        <w:r>
          <w:rPr>
            <w:color w:val="944F71"/>
            <w:u w:val="single" w:color="944F71"/>
          </w:rPr>
          <w:t>employers</w:t>
        </w:r>
      </w:hyperlink>
      <w:r>
        <w:rPr>
          <w:color w:val="944F71"/>
        </w:rPr>
        <w:t> </w:t>
      </w:r>
      <w:r>
        <w:rPr/>
        <w:t>Visit the </w:t>
      </w:r>
      <w:hyperlink r:id="rId13">
        <w:r>
          <w:rPr>
            <w:color w:val="0462C1"/>
            <w:u w:val="single" w:color="0462C1"/>
          </w:rPr>
          <w:t>transfers page on GOV.UK</w:t>
        </w:r>
      </w:hyperlink>
    </w:p>
    <w:sectPr>
      <w:type w:val="continuous"/>
      <w:pgSz w:w="11910" w:h="16840"/>
      <w:pgMar w:top="70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10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2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gov.uk/guidance/apprenticeship-funding-rules-for-employers/apprenticeships-funded-by-transfer-of-levy-funds" TargetMode="External"/><Relationship Id="rId8" Type="http://schemas.openxmlformats.org/officeDocument/2006/relationships/hyperlink" Target="https://www.gov.uk/guidance/transferring-apprenticeship-service-funds#employers-who-want-to-receive-a-transfer" TargetMode="External"/><Relationship Id="rId9" Type="http://schemas.openxmlformats.org/officeDocument/2006/relationships/hyperlink" Target="https://www.hertfordshire.gov.uk/about-the-council/freedom-of-information-and-council-data/open-data-statistics-about-hertfordshire/what-our-priorities-are-and-how-were-doing/what-our-priorities-are-and-how-were-doing.aspx" TargetMode="External"/><Relationship Id="rId10" Type="http://schemas.openxmlformats.org/officeDocument/2006/relationships/hyperlink" Target="https://www.hertfordshire.gov.uk/about-the-council/freedom-of-information-and-council-data/open-data-statistics-about-hertfordshire/what-our-priorities-are-and-how-were-doing/corporate-plan-2019-25.aspx" TargetMode="External"/><Relationship Id="rId11" Type="http://schemas.openxmlformats.org/officeDocument/2006/relationships/hyperlink" Target="mailto:HAP@hertfordshire.gov.uk" TargetMode="External"/><Relationship Id="rId12" Type="http://schemas.openxmlformats.org/officeDocument/2006/relationships/hyperlink" Target="https://www.gov.uk/guidance/apprenticeship-funding-rules" TargetMode="External"/><Relationship Id="rId13" Type="http://schemas.openxmlformats.org/officeDocument/2006/relationships/hyperlink" Target="https://www.gov.uk/guidance/transferring-apprenticeship-service-funds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Zabbar</dc:creator>
  <dc:title>Levy Transfer Application</dc:title>
  <dcterms:created xsi:type="dcterms:W3CDTF">2024-04-26T13:40:08Z</dcterms:created>
  <dcterms:modified xsi:type="dcterms:W3CDTF">2024-04-26T13:40:08Z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for Microsoft 365</vt:lpwstr>
  </property>
</Properties>
</file>